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6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Балалардың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мотивациясы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ол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қалай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жұмыс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істейді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қайдан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келеді</w:t>
      </w:r>
      <w:proofErr w:type="spellEnd"/>
      <w:r w:rsidR="00EE53C6" w:rsidRPr="00C8466F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1"/>
          <w:szCs w:val="21"/>
        </w:rPr>
        <w:t>Мотивация-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бірдеңе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жасау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итермелейтін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импульс.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мотивацияны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қалыптастырады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ал ант беру,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жазалау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теріс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Сыртқы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мотивациядан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айырмашылығы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ішк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і-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шешкен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мұны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Мысалы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ләззат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шұғылдану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ішкі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мотивация,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жарыстар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сыртқы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Мотивацияның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қалыптасуы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факторлар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қажеттіліктері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мақсаттары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деңгейі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дүниетанымы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сенімдері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идеалдары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Мотивация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жұмыс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істеуі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ата-аналар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істеуі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керек</w:t>
      </w:r>
      <w:proofErr w:type="spellEnd"/>
      <w:r w:rsidRPr="00C846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C8466F">
        <w:rPr>
          <w:rFonts w:ascii="Times New Roman" w:hAnsi="Times New Roman" w:cs="Times New Roman"/>
          <w:color w:val="000000"/>
          <w:sz w:val="24"/>
          <w:szCs w:val="24"/>
        </w:rPr>
        <w:t>ірлескен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Ынталандыру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мақұлдау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8466F">
        <w:rPr>
          <w:rFonts w:ascii="Times New Roman" w:hAnsi="Times New Roman" w:cs="Times New Roman"/>
          <w:color w:val="000000"/>
          <w:sz w:val="24"/>
          <w:szCs w:val="24"/>
        </w:rPr>
        <w:t>ұбаныш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қолдау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Таңдау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еркіндігі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мотивация; </w:t>
      </w:r>
    </w:p>
    <w:p w:rsidR="00C8466F" w:rsidRPr="00C8466F" w:rsidRDefault="00C8466F" w:rsidP="00C8466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Әділдік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66F" w:rsidRP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Кейде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қызметтен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бас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оған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қызығушылықтың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жоқтығынан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кедергіден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тұрады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Бұ</w:t>
      </w:r>
      <w:proofErr w:type="gram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қорқыныш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тығыздық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қабілеттеріне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сенімсіздік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мүмкін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алдымен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кедергіні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, бала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ұялмайтын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қорықпайтын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жағдайлар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белсенділікке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мотивация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қайта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66F">
        <w:rPr>
          <w:rFonts w:ascii="Times New Roman" w:hAnsi="Times New Roman" w:cs="Times New Roman"/>
          <w:color w:val="000000"/>
          <w:sz w:val="24"/>
          <w:szCs w:val="24"/>
        </w:rPr>
        <w:t>оралады</w:t>
      </w:r>
      <w:proofErr w:type="spellEnd"/>
      <w:r w:rsidRPr="00C846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8466F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E53C6" w:rsidRDefault="00C8466F" w:rsidP="00C8466F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«</w:t>
      </w:r>
      <w:r w:rsidR="00EE53C6" w:rsidRPr="00EE53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Детская мотивация: как работает и откуда берется?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EE53C6" w:rsidRPr="00EE53C6" w:rsidRDefault="00EE53C6" w:rsidP="00C8466F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Мотивация – это импульс, заставляющий человека что-либо делать. Похвала, хорошие оценки, деньги, сладости формируют положительную мотивацию, а ругань, наказания и низкие оценки — отрицательную.</w:t>
      </w:r>
    </w:p>
    <w:p w:rsidR="00EE53C6" w:rsidRPr="00EE53C6" w:rsidRDefault="00EE53C6" w:rsidP="00C8466F">
      <w:pPr>
        <w:shd w:val="clear" w:color="auto" w:fill="FFFFFF"/>
        <w:spacing w:before="100" w:beforeAutospacing="1" w:after="0" w:line="360" w:lineRule="auto"/>
        <w:jc w:val="both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отличие от внешней мотивации, </w:t>
      </w:r>
      <w:proofErr w:type="gramStart"/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внутренняя</w:t>
      </w:r>
      <w:proofErr w:type="gramEnd"/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это когда сам так решил, когда самому важно это сделать. Например, занятия спортом ради удовольствия – внутренняя мотивация, ради участия в соревнованиях – внешняя.</w:t>
      </w:r>
    </w:p>
    <w:p w:rsidR="00EE53C6" w:rsidRPr="00EE53C6" w:rsidRDefault="00EE53C6" w:rsidP="00C8466F">
      <w:pPr>
        <w:shd w:val="clear" w:color="auto" w:fill="FFFFFF"/>
        <w:spacing w:before="100" w:beforeAutospacing="1" w:after="0" w:line="360" w:lineRule="auto"/>
        <w:jc w:val="both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proofErr w:type="gramStart"/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Чтобы мотивация сформировалась, необходимы следующие факторы: потребности человека, его цели, уровень притязаний, мировоззрение, убеждения, идеалы.</w:t>
      </w:r>
      <w:proofErr w:type="gramEnd"/>
    </w:p>
    <w:p w:rsidR="00EE53C6" w:rsidRPr="00EE53C6" w:rsidRDefault="00EE53C6" w:rsidP="00C8466F">
      <w:pPr>
        <w:pStyle w:val="4"/>
        <w:shd w:val="clear" w:color="auto" w:fill="FFFFFF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E53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Что нужно делать родителям, чтобы мотивация работала</w:t>
      </w:r>
      <w:r w:rsidRPr="00EE53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Совместная деятельность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;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Поощрение и одобрение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;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Утешение и поддержка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;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Свобода выбора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;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Внутренняя мотивация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;</w:t>
      </w:r>
    </w:p>
    <w:p w:rsidR="00EE53C6" w:rsidRPr="00C8466F" w:rsidRDefault="00EE53C6" w:rsidP="00C8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Справедливость</w:t>
      </w:r>
      <w:r w:rsidRPr="00C8466F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>.</w:t>
      </w:r>
    </w:p>
    <w:p w:rsidR="00EE53C6" w:rsidRPr="00EE53C6" w:rsidRDefault="00EE53C6" w:rsidP="00C84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C6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ab/>
      </w:r>
      <w:r w:rsidRPr="00EE53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Иногда отказ от деятельности заключается не в отсутствии к ней интереса, а в реальной преграде. Это может быть страх, стеснение, неуверенность в своих силах. В этом случае необходимо сначала устранить преграду, создать такие условия, в которых ребенок не будет стесняться или бояться, и тогда мотивация к деятельности вернется.</w:t>
      </w:r>
    </w:p>
    <w:p w:rsidR="00EE53C6" w:rsidRPr="00EE53C6" w:rsidRDefault="00EE53C6" w:rsidP="00EE53C6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82608" w:rsidRDefault="00982608"/>
    <w:sectPr w:rsidR="0098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297"/>
    <w:multiLevelType w:val="hybridMultilevel"/>
    <w:tmpl w:val="834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265"/>
    <w:multiLevelType w:val="hybridMultilevel"/>
    <w:tmpl w:val="F3887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75389"/>
    <w:multiLevelType w:val="hybridMultilevel"/>
    <w:tmpl w:val="FA4E3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6"/>
    <w:rsid w:val="00982608"/>
    <w:rsid w:val="00C8466F"/>
    <w:rsid w:val="00E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84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8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615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49003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Крамаренко</dc:creator>
  <cp:lastModifiedBy>Ольга Крамаренко</cp:lastModifiedBy>
  <cp:revision>2</cp:revision>
  <dcterms:created xsi:type="dcterms:W3CDTF">2025-01-14T16:43:00Z</dcterms:created>
  <dcterms:modified xsi:type="dcterms:W3CDTF">2025-01-14T17:01:00Z</dcterms:modified>
</cp:coreProperties>
</file>